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84" w:rsidRDefault="00C37184" w:rsidP="00C37184">
      <w:pPr>
        <w:jc w:val="center"/>
      </w:pPr>
      <w:r>
        <w:rPr>
          <w:rFonts w:ascii="BatangChe" w:eastAsia="BatangChe" w:hAnsi="BatangChe" w:hint="eastAsia"/>
          <w:b/>
          <w:bCs/>
          <w:sz w:val="15"/>
          <w:szCs w:val="15"/>
        </w:rPr>
        <w:t>Stock Brokers Indemnity Insurance Policy</w:t>
      </w:r>
      <w:r>
        <w:t xml:space="preserve"> </w:t>
      </w:r>
      <w:r>
        <w:br/>
      </w:r>
      <w:r>
        <w:rPr>
          <w:b/>
          <w:bCs/>
          <w:color w:val="C20000"/>
          <w:sz w:val="20"/>
          <w:szCs w:val="20"/>
          <w:u w:val="single"/>
        </w:rPr>
        <w:t xml:space="preserve">Salient Features of the Policy </w:t>
      </w:r>
      <w:r>
        <w:br/>
      </w:r>
      <w:r>
        <w:rPr>
          <w:sz w:val="20"/>
          <w:szCs w:val="20"/>
          <w:u w:val="single"/>
        </w:rPr>
        <w:t>(Please note that these features are only indicative in nature.  For details please refer Policy Clauses)</w:t>
      </w:r>
    </w:p>
    <w:p w:rsidR="00C37184" w:rsidRDefault="00C37184" w:rsidP="00C37184">
      <w:r>
        <w:br/>
      </w:r>
      <w:r>
        <w:rPr>
          <w:b/>
          <w:bCs/>
          <w:i/>
          <w:iCs/>
        </w:rPr>
        <w:t> </w:t>
      </w:r>
      <w:r>
        <w:t xml:space="preserve"> </w:t>
      </w:r>
    </w:p>
    <w:p w:rsidR="00C37184" w:rsidRDefault="00C37184" w:rsidP="00C37184">
      <w:pPr>
        <w:jc w:val="center"/>
      </w:pPr>
      <w:r>
        <w:br/>
      </w:r>
      <w:r>
        <w:rPr>
          <w:rFonts w:ascii="Bell MT" w:hAnsi="Bell MT"/>
          <w:b/>
          <w:bCs/>
          <w:u w:val="single"/>
        </w:rPr>
        <w:t>Basic Coverage</w:t>
      </w:r>
    </w:p>
    <w:p w:rsidR="00C37184" w:rsidRDefault="00C37184" w:rsidP="00C37184">
      <w:r>
        <w:br/>
      </w:r>
      <w:r>
        <w:br/>
      </w:r>
      <w:r>
        <w:rPr>
          <w:rFonts w:ascii="Bell MT" w:hAnsi="Bell MT"/>
        </w:rPr>
        <w:t>  The Basic coverage provided under this Policy to the Stock Brokers of NSE are as under –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 xml:space="preserve">a.        Third Party Liability (Including Arbitration) due to </w:t>
      </w:r>
      <w:r>
        <w:br/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Bell MT" w:hAnsi="Bell MT"/>
        </w:rPr>
        <w:t xml:space="preserve">Negligent Act/Error/Omission of Insured/his </w:t>
      </w:r>
      <w:proofErr w:type="gramStart"/>
      <w:r>
        <w:rPr>
          <w:rFonts w:ascii="Bell MT" w:hAnsi="Bell MT"/>
        </w:rPr>
        <w:t>employees</w:t>
      </w:r>
      <w:proofErr w:type="gramEnd"/>
      <w:r>
        <w:t xml:space="preserve"> </w:t>
      </w:r>
      <w:r>
        <w:br/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Bell MT" w:hAnsi="Bell MT"/>
        </w:rPr>
        <w:t>Dishonest acts of Insured’s employees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b.        </w:t>
      </w:r>
      <w:proofErr w:type="gramStart"/>
      <w:r>
        <w:rPr>
          <w:rFonts w:ascii="Bell MT" w:hAnsi="Bell MT"/>
        </w:rPr>
        <w:t>Infidelity of the Employees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Loss due to dishonest or fraudulent acts of employees.</w:t>
      </w:r>
      <w:proofErr w:type="gramEnd"/>
      <w:r>
        <w:t xml:space="preserve"> </w:t>
      </w:r>
      <w:r>
        <w:br/>
      </w:r>
      <w:r>
        <w:br/>
      </w:r>
      <w:r>
        <w:rPr>
          <w:rFonts w:ascii="Bell MT" w:hAnsi="Bell MT"/>
        </w:rPr>
        <w:t>c.        Financial Loss on account of loss of Securities &amp; Collateral in his custody, &amp; his own Property due to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Burglary,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Threat to insured / his employee,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d.        </w:t>
      </w:r>
      <w:proofErr w:type="gramStart"/>
      <w:r>
        <w:rPr>
          <w:rFonts w:ascii="Bell MT" w:hAnsi="Bell MT"/>
        </w:rPr>
        <w:t>Loss due to Forgery / alteration of Documents and due to Counterfeit/Fraudulently altered/Forged/</w:t>
      </w:r>
      <w:r>
        <w:t xml:space="preserve"> </w:t>
      </w:r>
      <w:r>
        <w:br/>
      </w:r>
      <w:r>
        <w:rPr>
          <w:rFonts w:ascii="Bell MT" w:hAnsi="Bell MT"/>
        </w:rPr>
        <w:t>        Lost or stolen Security/document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e.</w:t>
      </w:r>
      <w:proofErr w:type="gramEnd"/>
      <w:r>
        <w:rPr>
          <w:rFonts w:ascii="Bell MT" w:hAnsi="Bell MT"/>
        </w:rPr>
        <w:t xml:space="preserve">        Legal Liability on account of Incomplete Transactions due to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Physical Loss of the Securities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Counterfeit / fraudulently altered / forged / lost or stolen Securities</w:t>
      </w:r>
      <w:r>
        <w:t xml:space="preserve"> </w:t>
      </w:r>
      <w:r>
        <w:br/>
      </w:r>
      <w:r>
        <w:rPr>
          <w:rFonts w:ascii="Bell MT" w:hAnsi="Bell MT"/>
        </w:rPr>
        <w:t xml:space="preserve">        </w:t>
      </w:r>
      <w:r>
        <w:rPr>
          <w:rFonts w:ascii="Wingdings" w:hAnsi="Wingdings"/>
        </w:rPr>
        <w:t></w:t>
      </w:r>
      <w:r>
        <w:rPr>
          <w:rFonts w:ascii="Bell MT" w:hAnsi="Bell MT"/>
        </w:rPr>
        <w:t xml:space="preserve">        Deceived Identity</w:t>
      </w:r>
      <w:r>
        <w:t xml:space="preserve"> </w:t>
      </w:r>
      <w:r>
        <w:br/>
      </w:r>
      <w:r>
        <w:br/>
      </w:r>
      <w:r>
        <w:br/>
      </w:r>
      <w:r>
        <w:rPr>
          <w:rFonts w:ascii="Bell MT" w:hAnsi="Bell MT"/>
        </w:rPr>
        <w:t>f.        Computer Crime Indemnity as specified in the Policy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g.        </w:t>
      </w:r>
      <w:proofErr w:type="gramStart"/>
      <w:r>
        <w:rPr>
          <w:rFonts w:ascii="Bell MT" w:hAnsi="Bell MT"/>
        </w:rPr>
        <w:t>Legal Fees to defend any claim, suit or legal proceeding with prior consent of the Insurer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h.</w:t>
      </w:r>
      <w:proofErr w:type="gramEnd"/>
      <w:r>
        <w:rPr>
          <w:rFonts w:ascii="Bell MT" w:hAnsi="Bell MT"/>
        </w:rPr>
        <w:t xml:space="preserve">        Loss in Proprietary Trade due to Error and Omission in punching in rates only </w:t>
      </w:r>
      <w:r>
        <w:br/>
      </w:r>
      <w:r>
        <w:rPr>
          <w:rFonts w:ascii="Bell MT" w:hAnsi="Bell MT"/>
        </w:rPr>
        <w:t xml:space="preserve">i.   The Sum Insured under ‘Branch Coverage’ per Branch will remain restricted to the 25% of the </w:t>
      </w:r>
      <w:r>
        <w:br/>
      </w:r>
      <w:r>
        <w:rPr>
          <w:rFonts w:ascii="Bell MT" w:hAnsi="Bell MT"/>
        </w:rPr>
        <w:t>     Basic Indemnity Limit Opted under the Policy.</w:t>
      </w:r>
      <w:r>
        <w:t xml:space="preserve"> </w:t>
      </w:r>
      <w:r>
        <w:br/>
      </w:r>
      <w:r>
        <w:rPr>
          <w:rFonts w:ascii="Bell MT" w:hAnsi="Bell MT"/>
        </w:rPr>
        <w:t xml:space="preserve">j.        The Sum Insured under Add-On ‘Intermediaries Coverage’ per Intermediary will remain restricted </w:t>
      </w:r>
      <w:r>
        <w:br/>
      </w:r>
      <w:r>
        <w:rPr>
          <w:rFonts w:ascii="Bell MT" w:hAnsi="Bell MT"/>
        </w:rPr>
        <w:t>     to the 10% of the Basic Indemnity Limit Opted under the Policy.</w:t>
      </w:r>
      <w:r>
        <w:t xml:space="preserve"> </w:t>
      </w:r>
      <w:r>
        <w:br/>
      </w:r>
      <w:r>
        <w:br/>
      </w:r>
      <w:r>
        <w:br/>
      </w:r>
      <w:proofErr w:type="gramStart"/>
      <w:r>
        <w:rPr>
          <w:rFonts w:ascii="Bell MT" w:hAnsi="Bell MT"/>
          <w:b/>
          <w:bCs/>
        </w:rPr>
        <w:t>Exclusions</w:t>
      </w:r>
      <w:r>
        <w:rPr>
          <w:rFonts w:ascii="Bell MT" w:hAnsi="Bell MT"/>
        </w:rPr>
        <w:t xml:space="preserve"> </w:t>
      </w:r>
      <w:r>
        <w:br/>
      </w:r>
      <w:r>
        <w:rPr>
          <w:rFonts w:ascii="Bell MT" w:hAnsi="Bell MT"/>
        </w:rPr>
        <w:t>a.</w:t>
      </w:r>
      <w:proofErr w:type="gramEnd"/>
      <w:r>
        <w:rPr>
          <w:rFonts w:ascii="Bell MT" w:hAnsi="Bell MT"/>
        </w:rPr>
        <w:t xml:space="preserve">        Loss due to</w:t>
      </w:r>
      <w:r>
        <w:t xml:space="preserve"> </w:t>
      </w:r>
      <w:r>
        <w:br/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Bell MT" w:hAnsi="Bell MT"/>
        </w:rPr>
        <w:t xml:space="preserve">War and kindred Perils and Nuclear Perils etc., Natural Disasters, Liability of Sub Brokers, </w:t>
      </w:r>
      <w:r>
        <w:br/>
      </w:r>
      <w:r>
        <w:rPr>
          <w:rFonts w:ascii="Bell MT" w:hAnsi="Bell MT"/>
        </w:rPr>
        <w:lastRenderedPageBreak/>
        <w:t xml:space="preserve">        Insolvency of the Broker, Insured’s / Insured Dealers’ personal transactions, Liability arising </w:t>
      </w:r>
      <w:r>
        <w:br/>
      </w:r>
      <w:r>
        <w:rPr>
          <w:rFonts w:ascii="Bell MT" w:hAnsi="Bell MT"/>
        </w:rPr>
        <w:t>        out of any contract etc.</w:t>
      </w:r>
      <w:r>
        <w:t xml:space="preserve"> </w:t>
      </w:r>
    </w:p>
    <w:p w:rsidR="00C37184" w:rsidRDefault="00C37184" w:rsidP="00C37184">
      <w:r>
        <w:br/>
      </w:r>
      <w:r>
        <w:rPr>
          <w:rFonts w:ascii="Bell MT" w:hAnsi="Bell MT"/>
        </w:rPr>
        <w:t>b.        Loss of Potential Income, Trading and/or speculative Losses of any kind</w:t>
      </w:r>
      <w:r>
        <w:t xml:space="preserve"> </w:t>
      </w:r>
      <w:r>
        <w:br/>
      </w:r>
      <w:r>
        <w:rPr>
          <w:rFonts w:ascii="Bell MT" w:hAnsi="Bell MT"/>
        </w:rPr>
        <w:t>c.        Cost of Establishing a Loss / preparing a Claim</w:t>
      </w:r>
      <w:r>
        <w:t xml:space="preserve"> </w:t>
      </w:r>
      <w:r>
        <w:br/>
      </w:r>
      <w:r>
        <w:rPr>
          <w:rFonts w:ascii="Bell MT" w:hAnsi="Bell MT"/>
        </w:rPr>
        <w:t>  d.        </w:t>
      </w:r>
      <w:proofErr w:type="gramStart"/>
      <w:r>
        <w:rPr>
          <w:rFonts w:ascii="Bell MT" w:hAnsi="Bell MT"/>
        </w:rPr>
        <w:t>Fines, Penalties and Punitive Damages,   etc.</w:t>
      </w:r>
      <w:proofErr w:type="gramEnd"/>
      <w:r>
        <w:rPr>
          <w:rFonts w:ascii="Bell MT" w:hAnsi="Bell MT"/>
        </w:rPr>
        <w:t xml:space="preserve"> </w:t>
      </w:r>
    </w:p>
    <w:p w:rsidR="00C37184" w:rsidRDefault="00C37184" w:rsidP="00C37184"/>
    <w:p w:rsidR="00C37184" w:rsidRDefault="00C37184" w:rsidP="00C37184">
      <w:pPr>
        <w:jc w:val="center"/>
      </w:pPr>
      <w:r>
        <w:br/>
      </w:r>
      <w:r>
        <w:rPr>
          <w:rFonts w:ascii="Bell MT" w:hAnsi="Bell MT"/>
          <w:b/>
          <w:bCs/>
          <w:u w:val="single"/>
        </w:rPr>
        <w:t>Add-On Covers</w:t>
      </w:r>
    </w:p>
    <w:p w:rsidR="00C37184" w:rsidRDefault="00C37184" w:rsidP="00C37184">
      <w:r>
        <w:br/>
      </w:r>
      <w:r>
        <w:rPr>
          <w:rFonts w:ascii="Bell MT" w:hAnsi="Bell MT"/>
        </w:rPr>
        <w:t>On payment of Extra Premium and on specific request, we are also providing following Add-On covers which otherwise are not covered in the basic Policy –</w:t>
      </w:r>
      <w:r>
        <w:t xml:space="preserve"> </w:t>
      </w:r>
      <w:r>
        <w:br/>
      </w:r>
      <w:r>
        <w:br/>
      </w:r>
      <w:r>
        <w:rPr>
          <w:rFonts w:ascii="Bell MT" w:hAnsi="Bell MT"/>
        </w:rPr>
        <w:t>1.        </w:t>
      </w:r>
      <w:proofErr w:type="gramStart"/>
      <w:r>
        <w:rPr>
          <w:rFonts w:ascii="Bell MT" w:hAnsi="Bell MT"/>
        </w:rPr>
        <w:t xml:space="preserve">Branches Cover </w:t>
      </w:r>
      <w:r>
        <w:br/>
      </w:r>
      <w:r>
        <w:rPr>
          <w:rFonts w:ascii="Bell MT" w:hAnsi="Bell MT"/>
        </w:rPr>
        <w:t>2.</w:t>
      </w:r>
      <w:proofErr w:type="gramEnd"/>
      <w:r>
        <w:rPr>
          <w:rFonts w:ascii="Bell MT" w:hAnsi="Bell MT"/>
        </w:rPr>
        <w:t xml:space="preserve">        Intermediaries </w:t>
      </w:r>
      <w:proofErr w:type="gramStart"/>
      <w:r>
        <w:rPr>
          <w:rFonts w:ascii="Bell MT" w:hAnsi="Bell MT"/>
        </w:rPr>
        <w:t>Cover  (</w:t>
      </w:r>
      <w:proofErr w:type="gramEnd"/>
      <w:r>
        <w:rPr>
          <w:rFonts w:ascii="Bell MT" w:hAnsi="Bell MT"/>
        </w:rPr>
        <w:t xml:space="preserve">for Error and Omission in punching in rates only </w:t>
      </w:r>
      <w:r>
        <w:br/>
      </w:r>
      <w:r>
        <w:rPr>
          <w:rFonts w:ascii="Bell MT" w:hAnsi="Bell MT"/>
        </w:rPr>
        <w:t>3.        </w:t>
      </w:r>
      <w:proofErr w:type="gramStart"/>
      <w:r>
        <w:rPr>
          <w:rFonts w:ascii="Bell MT" w:hAnsi="Bell MT"/>
        </w:rPr>
        <w:t>IPO Book Building</w:t>
      </w:r>
      <w:r>
        <w:t xml:space="preserve"> </w:t>
      </w:r>
      <w:r>
        <w:br/>
      </w:r>
      <w:r>
        <w:rPr>
          <w:rFonts w:ascii="Bell MT" w:hAnsi="Bell MT"/>
        </w:rPr>
        <w:t>4.</w:t>
      </w:r>
      <w:proofErr w:type="gramEnd"/>
      <w:r>
        <w:rPr>
          <w:rFonts w:ascii="Bell MT" w:hAnsi="Bell MT"/>
        </w:rPr>
        <w:t xml:space="preserve">        Currency Future Derivative Cover</w:t>
      </w:r>
      <w:r>
        <w:t xml:space="preserve"> </w:t>
      </w:r>
    </w:p>
    <w:p w:rsidR="00C37184" w:rsidRDefault="00C37184" w:rsidP="00C37184">
      <w:r>
        <w:br/>
      </w:r>
      <w:r>
        <w:br/>
      </w:r>
      <w:r>
        <w:rPr>
          <w:rFonts w:ascii="Bell MT" w:hAnsi="Bell MT"/>
        </w:rPr>
        <w:t xml:space="preserve">Please note that these Add-on covers are subject to Specific Exclusions, Terms and Conditions as specified in the relevant clauses. </w:t>
      </w:r>
      <w:r>
        <w:br/>
      </w:r>
      <w:r>
        <w:rPr>
          <w:rFonts w:ascii="Bell MT" w:hAnsi="Bell MT"/>
          <w:b/>
          <w:bCs/>
          <w:color w:val="C20000"/>
        </w:rPr>
        <w:t>Note that above details are only indicative.  Full details are available in our Policy Document.</w:t>
      </w:r>
      <w:r>
        <w:t xml:space="preserve"> </w:t>
      </w:r>
      <w:r>
        <w:br/>
      </w:r>
      <w:r>
        <w:br/>
      </w:r>
      <w:r>
        <w:rPr>
          <w:b/>
          <w:bCs/>
          <w:color w:val="FF00FF"/>
        </w:rPr>
        <w:t>Claim Settlement Procedure</w:t>
      </w:r>
      <w:r>
        <w:t xml:space="preserve"> </w:t>
      </w:r>
      <w:r>
        <w:br/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Immediate Notice to the Insurer at the above address </w:t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Simultaneous Notice to the Exchange </w:t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Duly filled Claim Form has to be sent to the Insurer giving all the details about the loss, its occurrence, amount of loss </w:t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Insurer will appoint a surveyor to assess the admissibility, amount etc. of Loss </w:t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Insured Broker will have to provide all required information to Surveyor / Insurer / Exchange </w:t>
      </w:r>
      <w:r>
        <w:br/>
      </w:r>
      <w:r>
        <w:rPr>
          <w:rFonts w:ascii="Wingdings" w:hAnsi="Wingdings"/>
        </w:rPr>
        <w:t>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rPr>
          <w:rFonts w:ascii="Wingdings" w:hAnsi="Wingdings"/>
        </w:rPr>
        <w:t></w:t>
      </w:r>
      <w:r>
        <w:rPr>
          <w:rFonts w:ascii="Wingdings"/>
        </w:rPr>
        <w:t> </w:t>
      </w:r>
      <w:r>
        <w:t xml:space="preserve">Insurer will settle the loss of the client under information to the Exchange. </w:t>
      </w:r>
    </w:p>
    <w:p w:rsidR="00366B0E" w:rsidRDefault="00C37184" w:rsidP="00C37184">
      <w:r>
        <w:br/>
      </w:r>
      <w:r>
        <w:br/>
      </w:r>
      <w:r>
        <w:br/>
      </w:r>
      <w:r>
        <w:rPr>
          <w:color w:val="0000FF"/>
        </w:rPr>
        <w:t>Please Note that above information are only indicative.  For full details, please refer the detailed Policy Document or contact Insurer at above referred address</w:t>
      </w:r>
      <w:bookmarkStart w:id="0" w:name="_GoBack"/>
      <w:bookmarkEnd w:id="0"/>
    </w:p>
    <w:sectPr w:rsidR="00366B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93"/>
    <w:rsid w:val="00366B0E"/>
    <w:rsid w:val="00C37184"/>
    <w:rsid w:val="00E0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84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84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2013-09-13T07:07:00Z</dcterms:created>
  <dcterms:modified xsi:type="dcterms:W3CDTF">2013-09-13T07:08:00Z</dcterms:modified>
</cp:coreProperties>
</file>